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left"/>
        <w:rPr>
          <w:b w:val="0"/>
        </w:rPr>
      </w:pP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Title:– Subtitle (if it exists) is Separated with Dash or Semicolon</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superscript"/>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G. Papadopoulos</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superscript"/>
          <w:rtl w:val="0"/>
        </w:rPr>
        <w:t xml:space="preserve">1</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K. Papadopoulou</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superscript"/>
          <w:rtl w:val="0"/>
        </w:rPr>
        <w:t xml:space="preserve">2</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M. Papadakis</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superscript"/>
          <w:rtl w:val="0"/>
        </w:rPr>
        <w:t xml:space="preserve">3 *</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superscrip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tl w:val="0"/>
        </w:rPr>
        <w:t xml:space="preserve">1</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Professor, School of Architecture, Technical University of Crete, Greece</w:t>
      </w: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tl w:val="0"/>
        </w:rPr>
        <w:t xml:space="preserve">2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Assistant Professor, Department of Architecture, School of Engineering, University of Ioannina, Greece</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tl w:val="0"/>
        </w:rPr>
        <w:t xml:space="preserve">3</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Professor, Department of Architecture, School of Engineering, Aristotle University of Thessaloniki, Greece</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*Corresponding author: e-mail: g.papadopoulos@tuc.gr, tel.: +30 6912345678</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B">
      <w:pPr>
        <w:pStyle w:val="Subtitle"/>
        <w:jc w:val="both"/>
        <w:rPr/>
      </w:pPr>
      <w:r w:rsidDel="00000000" w:rsidR="00000000" w:rsidRPr="00000000">
        <w:rPr>
          <w:rtl w:val="0"/>
        </w:rPr>
        <w:t xml:space="preserve">Abstract (250–400 words)</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Lorem ipsum dolor sit amet, consectetur adipiscing elit. Fusce id feugiat lacus, nec elementum odio. Vivamus nisi diam, porta nec venenatis non, venenatis et massa. Donec ut scelerisque purus. Suspendisse cursus orci tortor. Proin nunc lacus, laoreet at convallis ut, posuere eget augue. Ut tincidunt ex metus, et pretium est accumsan sit amet. Aliquam maximus ligula a scelerisque gravida. Duis efficitur laoreet sollicitudin. Suspendisse nunc nisi, ullamcorper sit amet libero a, porttitor iaculis augue. </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Pellentesque elit odio, gravida non laoreet vitae, gravida id felis. Quisque consequat iaculis mi eget pulvinar. Interdum et malesuada fames ac ante ipsum primis in faucibus. Donec eu odio id odio aliquam vehicula. Pellentesque habitant morbi tristique senectus et netus et malesuada fames ac turpis egestas. Nullam lacinia turpis sed velit tristique, congue porttitor tellus finibus. Donec ac velit eu ex accumsan consequat. Nunc non nibh ut ligula placerat volutpat. Quisque semper fermentum enim, fermentum eleifend leo vestibulum sit amet. Pellentesque ac aliquam lorem. In vitae urna sollicitudin, dignissim arcu quis, rhoncus mauris. Ut vestibulum metus ac justo dapibus tempor. Praesent nunc nunc, accumsan et lacus ac, cursus aliquam ligula. Duis pretium diam dapibus, lobortis arcu sit amet, sollicitudin est. Pellentesque auctor rhoncus dui. Mauris aliquam diam diam, iaculis interdum velit cursus eget. Duis fringilla finibus elementum. Maecenas in leo id erat dapibus viverra pellentesque id felis. Proin non arcu volutpat, laoreet lectus id, posuere arcu. Nam odio turpis, tristique lacinia tincidunt porttitor, dictum eget nibh. In porta lorem ligula, non consectetur quam ultrices at. Vestibulum mattis nunc non ligula gravida placerat. Nullam at tempor massa, vel dictum orci. Quisque vitae mollis lectus, sit amet hendrerit lacus. Etiam egestas mauris eget libero aliquet, condimentum viverra augue vehicula. In urna ante, blandit quis iaculis ac, ultrices sit amet est. Proin ornare tempus consectetur. Etiam maximus porttitor dolor, id volutpat ipsum commodo quis.</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Donec lacinia et dui in tincidunt. Fusce tristique lorem id venenatis ultricies. Integer mi nibh, suscipit eu pretium eget, imperdiet vitae lacus. Curabitur scelerisque tellus magna, quis volutpat dolor semper vel. Nunc eu consequat purus. Nullam pharetra condimentum hendrerit. Proin quis tortor elit. Morbi mollis sem eu risus varius, et bibendum lorem mollis. Vestibulum consectetur, risus a bibendum blandit, lacus arcu posuere lacus, accumsan egestas orci urna at justo. Nulla sit amet tempor tellus, eget imperdiet lorem. Ut et tincidunt risus, eu hendrerit metus. Etiam quis gravida nulla, ac aliquam orci. Donec vulputate neque nibh.</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Keywords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keyword1; key word 2; keyword3; keyword4; key word 5</w:t>
      </w:r>
      <w:r w:rsidDel="00000000" w:rsidR="00000000" w:rsidRPr="00000000">
        <w:rPr>
          <w:rtl w:val="0"/>
        </w:rPr>
      </w:r>
    </w:p>
    <w:sectPr>
      <w:headerReference r:id="rId6" w:type="default"/>
      <w:footerReference r:id="rId7" w:type="default"/>
      <w:pgSz w:h="16840" w:w="11900" w:orient="portrait"/>
      <w:pgMar w:bottom="1138" w:top="1138" w:left="1138" w:right="1138" w:header="706" w:footer="56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Helvetica Neue"/>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keepNext w:val="0"/>
      <w:keepLines w:val="0"/>
      <w:pageBreakBefore w:val="0"/>
      <w:widowControl w:val="1"/>
      <w:pBdr>
        <w:top w:color="000000" w:space="0" w:sz="4" w:val="single"/>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36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Book of Abstracts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Modern Architectural Heritage of the Mediterranean: Common Grounds – Parallel Stories (International Conference)</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CAM, Chania, Crete, Greece ● October 12–13, 2024</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Subtitle">
    <w:name w:val="Subtitle"/>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