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55" w:rsidRDefault="00373B58">
      <w:r w:rsidRPr="00373B58">
        <w:t xml:space="preserve">UIA 2030 </w:t>
      </w:r>
      <w:proofErr w:type="spellStart"/>
      <w:r w:rsidRPr="00373B58">
        <w:t>Award</w:t>
      </w:r>
      <w:proofErr w:type="spellEnd"/>
      <w:r w:rsidRPr="00373B58">
        <w:t xml:space="preserve"> </w:t>
      </w:r>
      <w:proofErr w:type="spellStart"/>
      <w:r w:rsidRPr="00373B58">
        <w:t>Launch</w:t>
      </w:r>
      <w:proofErr w:type="spellEnd"/>
    </w:p>
    <w:p w:rsidR="00373B58" w:rsidRDefault="00373B58"/>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Paris, Nairobi, 12 October 2021 – The</w:t>
      </w:r>
      <w:r w:rsidRPr="00373B58">
        <w:rPr>
          <w:rFonts w:ascii="Roboto" w:hAnsi="Roboto"/>
          <w:b/>
          <w:bCs/>
          <w:color w:val="878484"/>
          <w:sz w:val="20"/>
          <w:szCs w:val="20"/>
          <w:lang w:val="en-US"/>
        </w:rPr>
        <w:t> </w:t>
      </w:r>
      <w:hyperlink r:id="rId5" w:tgtFrame="_blank" w:history="1">
        <w:r w:rsidRPr="00373B58">
          <w:rPr>
            <w:rStyle w:val="-"/>
            <w:rFonts w:ascii="Arial" w:hAnsi="Arial" w:cs="Arial"/>
            <w:b/>
            <w:bCs/>
            <w:color w:val="878484"/>
            <w:sz w:val="20"/>
            <w:szCs w:val="20"/>
            <w:lang w:val="en-US"/>
          </w:rPr>
          <w:t>UIA</w:t>
        </w:r>
      </w:hyperlink>
      <w:r w:rsidRPr="00373B58">
        <w:rPr>
          <w:rFonts w:ascii="Roboto" w:hAnsi="Roboto"/>
          <w:sz w:val="20"/>
          <w:szCs w:val="20"/>
          <w:lang w:val="en-US"/>
        </w:rPr>
        <w:t>, in partnership with</w:t>
      </w:r>
      <w:r w:rsidRPr="00373B58">
        <w:rPr>
          <w:rFonts w:ascii="Roboto" w:hAnsi="Roboto"/>
          <w:b/>
          <w:bCs/>
          <w:sz w:val="20"/>
          <w:szCs w:val="20"/>
          <w:lang w:val="en-US"/>
        </w:rPr>
        <w:t> </w:t>
      </w:r>
      <w:hyperlink r:id="rId6" w:tgtFrame="_blank" w:history="1">
        <w:r w:rsidRPr="00373B58">
          <w:rPr>
            <w:rStyle w:val="-"/>
            <w:rFonts w:ascii="Arial" w:hAnsi="Arial" w:cs="Arial"/>
            <w:b/>
            <w:bCs/>
            <w:color w:val="878484"/>
            <w:sz w:val="20"/>
            <w:szCs w:val="20"/>
            <w:lang w:val="en-US"/>
          </w:rPr>
          <w:t>UN-Habitat</w:t>
        </w:r>
      </w:hyperlink>
      <w:r w:rsidRPr="00373B58">
        <w:rPr>
          <w:rFonts w:ascii="Roboto" w:hAnsi="Roboto"/>
          <w:sz w:val="20"/>
          <w:szCs w:val="20"/>
          <w:lang w:val="en-US"/>
        </w:rPr>
        <w:t>, today launches the </w:t>
      </w:r>
      <w:r w:rsidRPr="00373B58">
        <w:rPr>
          <w:rFonts w:ascii="Roboto" w:hAnsi="Roboto"/>
          <w:b/>
          <w:bCs/>
          <w:sz w:val="20"/>
          <w:szCs w:val="20"/>
          <w:lang w:val="en-US"/>
        </w:rPr>
        <w:t>UIA 2030 Award</w:t>
      </w:r>
      <w:r w:rsidRPr="00373B58">
        <w:rPr>
          <w:rFonts w:ascii="Roboto" w:hAnsi="Roboto"/>
          <w:sz w:val="20"/>
          <w:szCs w:val="20"/>
          <w:lang w:val="en-US"/>
        </w:rPr>
        <w:t> to promote the work of architects contributing to delivery of the UN 2030 Agenda for Sustainable Development together with the New Urban Agenda.</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 xml:space="preserve">The biennial award, </w:t>
      </w:r>
      <w:proofErr w:type="spellStart"/>
      <w:r w:rsidRPr="00373B58">
        <w:rPr>
          <w:rFonts w:ascii="Roboto" w:hAnsi="Roboto"/>
          <w:sz w:val="20"/>
          <w:szCs w:val="20"/>
          <w:lang w:val="en-US"/>
        </w:rPr>
        <w:t>synchronised</w:t>
      </w:r>
      <w:proofErr w:type="spellEnd"/>
      <w:r w:rsidRPr="00373B58">
        <w:rPr>
          <w:rFonts w:ascii="Roboto" w:hAnsi="Roboto"/>
          <w:sz w:val="20"/>
          <w:szCs w:val="20"/>
          <w:lang w:val="en-US"/>
        </w:rPr>
        <w:t xml:space="preserve"> with the </w:t>
      </w:r>
      <w:hyperlink r:id="rId7" w:tgtFrame="_blank" w:history="1">
        <w:r w:rsidRPr="00373B58">
          <w:rPr>
            <w:rStyle w:val="-"/>
            <w:rFonts w:ascii="Arial" w:hAnsi="Arial" w:cs="Arial"/>
            <w:b/>
            <w:bCs/>
            <w:color w:val="878484"/>
            <w:sz w:val="20"/>
            <w:szCs w:val="20"/>
            <w:lang w:val="en-US"/>
          </w:rPr>
          <w:t>World Urban Forum</w:t>
        </w:r>
      </w:hyperlink>
      <w:r w:rsidRPr="00373B58">
        <w:rPr>
          <w:rFonts w:ascii="Roboto" w:hAnsi="Roboto"/>
          <w:sz w:val="20"/>
          <w:szCs w:val="20"/>
          <w:lang w:val="en-US"/>
        </w:rPr>
        <w:t>, invites all architects around the world to submit entries for built projects which demonstrate design quality and have made significant contributions towards achievement of the Sustainable Development Goals (SDGs) in six categories. The first cycle of the UIA Award (2021 - 2022) is now open for entries.</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Faced with the challenges of </w:t>
      </w:r>
      <w:r w:rsidRPr="00373B58">
        <w:rPr>
          <w:rFonts w:ascii="Roboto" w:hAnsi="Roboto"/>
          <w:b/>
          <w:bCs/>
          <w:sz w:val="20"/>
          <w:szCs w:val="20"/>
          <w:lang w:val="en-US"/>
        </w:rPr>
        <w:t>climate change</w:t>
      </w:r>
      <w:r w:rsidRPr="00373B58">
        <w:rPr>
          <w:rFonts w:ascii="Roboto" w:hAnsi="Roboto"/>
          <w:sz w:val="20"/>
          <w:szCs w:val="20"/>
          <w:lang w:val="en-US"/>
        </w:rPr>
        <w:t>, </w:t>
      </w:r>
      <w:r w:rsidRPr="00373B58">
        <w:rPr>
          <w:rFonts w:ascii="Roboto" w:hAnsi="Roboto"/>
          <w:b/>
          <w:bCs/>
          <w:sz w:val="20"/>
          <w:szCs w:val="20"/>
          <w:lang w:val="en-US"/>
        </w:rPr>
        <w:t xml:space="preserve">rapid </w:t>
      </w:r>
      <w:proofErr w:type="spellStart"/>
      <w:r w:rsidRPr="00373B58">
        <w:rPr>
          <w:rFonts w:ascii="Roboto" w:hAnsi="Roboto"/>
          <w:b/>
          <w:bCs/>
          <w:sz w:val="20"/>
          <w:szCs w:val="20"/>
          <w:lang w:val="en-US"/>
        </w:rPr>
        <w:t>urbanisation</w:t>
      </w:r>
      <w:proofErr w:type="spellEnd"/>
      <w:r w:rsidRPr="00373B58">
        <w:rPr>
          <w:rFonts w:ascii="Roboto" w:hAnsi="Roboto"/>
          <w:sz w:val="20"/>
          <w:szCs w:val="20"/>
          <w:lang w:val="en-US"/>
        </w:rPr>
        <w:t> and </w:t>
      </w:r>
      <w:r w:rsidRPr="00373B58">
        <w:rPr>
          <w:rFonts w:ascii="Roboto" w:hAnsi="Roboto"/>
          <w:b/>
          <w:bCs/>
          <w:sz w:val="20"/>
          <w:szCs w:val="20"/>
          <w:lang w:val="en-US"/>
        </w:rPr>
        <w:t>deepening inequality caused by the impact of the COVID-19 pandemic</w:t>
      </w:r>
      <w:r w:rsidRPr="00373B58">
        <w:rPr>
          <w:rFonts w:ascii="Roboto" w:hAnsi="Roboto"/>
          <w:sz w:val="20"/>
          <w:szCs w:val="20"/>
          <w:lang w:val="en-US"/>
        </w:rPr>
        <w:t>, there has never been a more important time for architects and built environment professionals to contribute to this pressing global agenda.</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The UIA is committed to supporting delivery of the 17 SDGs, especially </w:t>
      </w:r>
      <w:r w:rsidRPr="00373B58">
        <w:rPr>
          <w:rFonts w:ascii="Roboto" w:hAnsi="Roboto"/>
          <w:b/>
          <w:bCs/>
          <w:sz w:val="20"/>
          <w:szCs w:val="20"/>
          <w:lang w:val="en-US"/>
        </w:rPr>
        <w:t>SDG11</w:t>
      </w:r>
      <w:r w:rsidRPr="00373B58">
        <w:rPr>
          <w:rFonts w:ascii="Roboto" w:hAnsi="Roboto"/>
          <w:sz w:val="20"/>
          <w:szCs w:val="20"/>
          <w:lang w:val="en-US"/>
        </w:rPr>
        <w:t>, ‘To make cities and human settlements </w:t>
      </w:r>
      <w:r w:rsidRPr="00373B58">
        <w:rPr>
          <w:rFonts w:ascii="Roboto" w:hAnsi="Roboto"/>
          <w:b/>
          <w:bCs/>
          <w:sz w:val="20"/>
          <w:szCs w:val="20"/>
          <w:lang w:val="en-US"/>
        </w:rPr>
        <w:t>inclusive</w:t>
      </w:r>
      <w:r w:rsidRPr="00373B58">
        <w:rPr>
          <w:rFonts w:ascii="Roboto" w:hAnsi="Roboto"/>
          <w:sz w:val="20"/>
          <w:szCs w:val="20"/>
          <w:lang w:val="en-US"/>
        </w:rPr>
        <w:t>, </w:t>
      </w:r>
      <w:r w:rsidRPr="00373B58">
        <w:rPr>
          <w:rFonts w:ascii="Roboto" w:hAnsi="Roboto"/>
          <w:b/>
          <w:bCs/>
          <w:sz w:val="20"/>
          <w:szCs w:val="20"/>
          <w:lang w:val="en-US"/>
        </w:rPr>
        <w:t>safe</w:t>
      </w:r>
      <w:r w:rsidRPr="00373B58">
        <w:rPr>
          <w:rFonts w:ascii="Roboto" w:hAnsi="Roboto"/>
          <w:sz w:val="20"/>
          <w:szCs w:val="20"/>
          <w:lang w:val="en-US"/>
        </w:rPr>
        <w:t>, </w:t>
      </w:r>
      <w:r w:rsidRPr="00373B58">
        <w:rPr>
          <w:rFonts w:ascii="Roboto" w:hAnsi="Roboto"/>
          <w:b/>
          <w:bCs/>
          <w:sz w:val="20"/>
          <w:szCs w:val="20"/>
          <w:lang w:val="en-US"/>
        </w:rPr>
        <w:t>resilient</w:t>
      </w:r>
      <w:r w:rsidRPr="00373B58">
        <w:rPr>
          <w:rFonts w:ascii="Roboto" w:hAnsi="Roboto"/>
          <w:sz w:val="20"/>
          <w:szCs w:val="20"/>
          <w:lang w:val="en-US"/>
        </w:rPr>
        <w:t> and </w:t>
      </w:r>
      <w:r w:rsidRPr="00373B58">
        <w:rPr>
          <w:rFonts w:ascii="Roboto" w:hAnsi="Roboto"/>
          <w:b/>
          <w:bCs/>
          <w:sz w:val="20"/>
          <w:szCs w:val="20"/>
          <w:lang w:val="en-US"/>
        </w:rPr>
        <w:t>sustainable</w:t>
      </w:r>
      <w:r w:rsidRPr="00373B58">
        <w:rPr>
          <w:rFonts w:ascii="Roboto" w:hAnsi="Roboto"/>
          <w:sz w:val="20"/>
          <w:szCs w:val="20"/>
          <w:lang w:val="en-US"/>
        </w:rPr>
        <w:t>’.</w:t>
      </w:r>
    </w:p>
    <w:p w:rsidR="00373B58" w:rsidRPr="00373B58" w:rsidRDefault="00373B58" w:rsidP="00373B58">
      <w:pPr>
        <w:rPr>
          <w:rFonts w:ascii="Arial" w:hAnsi="Arial" w:cs="Arial"/>
          <w:sz w:val="23"/>
          <w:szCs w:val="23"/>
          <w:lang w:val="en-US"/>
        </w:rPr>
      </w:pPr>
      <w:r w:rsidRPr="00373B58">
        <w:rPr>
          <w:rFonts w:ascii="Arial" w:hAnsi="Arial" w:cs="Arial"/>
          <w:sz w:val="23"/>
          <w:szCs w:val="23"/>
          <w:lang w:val="en-US"/>
        </w:rPr>
        <w:t> </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r w:rsidRPr="00373B58">
        <w:rPr>
          <w:rFonts w:ascii="Arial Black" w:hAnsi="Arial Black"/>
          <w:color w:val="DA3C3C"/>
          <w:sz w:val="23"/>
          <w:szCs w:val="23"/>
          <w:lang w:val="en-US"/>
        </w:rPr>
        <w:t>CATEGORIES</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i/>
          <w:iCs/>
          <w:sz w:val="20"/>
          <w:szCs w:val="20"/>
          <w:lang w:val="en-US"/>
        </w:rPr>
        <w:t>All Sustainable Development Goals</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1. Open Category</w:t>
      </w:r>
      <w:r w:rsidRPr="00373B58">
        <w:rPr>
          <w:rFonts w:ascii="Roboto" w:hAnsi="Roboto"/>
          <w:sz w:val="20"/>
          <w:szCs w:val="20"/>
          <w:lang w:val="en-US"/>
        </w:rPr>
        <w:t xml:space="preserve">: </w:t>
      </w:r>
      <w:proofErr w:type="spellStart"/>
      <w:r w:rsidRPr="00373B58">
        <w:rPr>
          <w:rFonts w:ascii="Roboto" w:hAnsi="Roboto"/>
          <w:sz w:val="20"/>
          <w:szCs w:val="20"/>
          <w:lang w:val="en-US"/>
        </w:rPr>
        <w:t>Recognising</w:t>
      </w:r>
      <w:proofErr w:type="spellEnd"/>
      <w:r w:rsidRPr="00373B58">
        <w:rPr>
          <w:rFonts w:ascii="Roboto" w:hAnsi="Roboto"/>
          <w:sz w:val="20"/>
          <w:szCs w:val="20"/>
          <w:lang w:val="en-US"/>
        </w:rPr>
        <w:t xml:space="preserve"> that architecture and the built environment contribute to the delivery of sustainable development in many ways, the Open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in the opinion of the judges, has made the most significant overall contribution to delivery of the Global Goals.</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i/>
          <w:iCs/>
          <w:sz w:val="20"/>
          <w:szCs w:val="20"/>
          <w:lang w:val="en-US"/>
        </w:rPr>
        <w:t>Sustainable Development Goal 7</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2. Improving energy efficiency:</w:t>
      </w:r>
      <w:r w:rsidRPr="00373B58">
        <w:rPr>
          <w:rFonts w:ascii="Roboto" w:hAnsi="Roboto"/>
          <w:sz w:val="20"/>
          <w:szCs w:val="20"/>
          <w:lang w:val="en-US"/>
        </w:rPr>
        <w:t xml:space="preserve"> This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has contributed significantly to improving the rate of energy efficiency, consistent with the principles underpinning Target 7.3 of SDG7, and demonstrates design quality.</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Sustainable Development Goal 11</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3. Adequate, safe and affordable housing: </w:t>
      </w:r>
      <w:r w:rsidRPr="00373B58">
        <w:rPr>
          <w:rFonts w:ascii="Roboto" w:hAnsi="Roboto"/>
          <w:sz w:val="20"/>
          <w:szCs w:val="20"/>
          <w:lang w:val="en-US"/>
        </w:rPr>
        <w:t xml:space="preserve">This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has contributed significantly to the provision of accessible, adequate, safe and affordable housing, urban regeneration and/or slum upgrading consistent with the principles underpinning Target 11.1 of SDG11.</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4. Participatory, land-use efficient and inclusive planning:</w:t>
      </w:r>
      <w:r w:rsidRPr="00373B58">
        <w:rPr>
          <w:rFonts w:ascii="Roboto" w:hAnsi="Roboto"/>
          <w:sz w:val="20"/>
          <w:szCs w:val="20"/>
          <w:lang w:val="en-US"/>
        </w:rPr>
        <w:t xml:space="preserve"> This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has contributed significantly to the provision of participatory, integrated, land-use efficient and inclusive human settlement planning, consistent with the principles underpinning Target 11.3 of SDG11</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5. Access to green and public space:</w:t>
      </w:r>
      <w:r w:rsidRPr="00373B58">
        <w:rPr>
          <w:rFonts w:ascii="Roboto" w:hAnsi="Roboto"/>
          <w:sz w:val="20"/>
          <w:szCs w:val="20"/>
          <w:lang w:val="en-US"/>
        </w:rPr>
        <w:t xml:space="preserve"> This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has contributed significantly to the provision of access to safe, inclusive and accessible green and public space for all, consistent with the principles underpinning Target 11.7 of SDG11.</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b/>
          <w:bCs/>
          <w:sz w:val="20"/>
          <w:szCs w:val="20"/>
          <w:lang w:val="en-US"/>
        </w:rPr>
        <w:t xml:space="preserve">6. </w:t>
      </w:r>
      <w:proofErr w:type="spellStart"/>
      <w:r w:rsidRPr="00373B58">
        <w:rPr>
          <w:rFonts w:ascii="Roboto" w:hAnsi="Roboto"/>
          <w:b/>
          <w:bCs/>
          <w:sz w:val="20"/>
          <w:szCs w:val="20"/>
          <w:lang w:val="en-US"/>
        </w:rPr>
        <w:t>Utilising</w:t>
      </w:r>
      <w:proofErr w:type="spellEnd"/>
      <w:r w:rsidRPr="00373B58">
        <w:rPr>
          <w:rFonts w:ascii="Roboto" w:hAnsi="Roboto"/>
          <w:b/>
          <w:bCs/>
          <w:sz w:val="20"/>
          <w:szCs w:val="20"/>
          <w:lang w:val="en-US"/>
        </w:rPr>
        <w:t xml:space="preserve"> local materials:</w:t>
      </w:r>
      <w:r w:rsidRPr="00373B58">
        <w:rPr>
          <w:rFonts w:ascii="Roboto" w:hAnsi="Roboto"/>
          <w:sz w:val="20"/>
          <w:szCs w:val="20"/>
          <w:lang w:val="en-US"/>
        </w:rPr>
        <w:t xml:space="preserve"> This category will </w:t>
      </w:r>
      <w:proofErr w:type="spellStart"/>
      <w:r w:rsidRPr="00373B58">
        <w:rPr>
          <w:rFonts w:ascii="Roboto" w:hAnsi="Roboto"/>
          <w:sz w:val="20"/>
          <w:szCs w:val="20"/>
          <w:lang w:val="en-US"/>
        </w:rPr>
        <w:t>recognise</w:t>
      </w:r>
      <w:proofErr w:type="spellEnd"/>
      <w:r w:rsidRPr="00373B58">
        <w:rPr>
          <w:rFonts w:ascii="Roboto" w:hAnsi="Roboto"/>
          <w:sz w:val="20"/>
          <w:szCs w:val="20"/>
          <w:lang w:val="en-US"/>
        </w:rPr>
        <w:t xml:space="preserve"> a project which has contributed significantly to building sustainable and resilient buildings </w:t>
      </w:r>
      <w:proofErr w:type="spellStart"/>
      <w:r w:rsidRPr="00373B58">
        <w:rPr>
          <w:rFonts w:ascii="Roboto" w:hAnsi="Roboto"/>
          <w:sz w:val="20"/>
          <w:szCs w:val="20"/>
          <w:lang w:val="en-US"/>
        </w:rPr>
        <w:t>utilising</w:t>
      </w:r>
      <w:proofErr w:type="spellEnd"/>
      <w:r w:rsidRPr="00373B58">
        <w:rPr>
          <w:rFonts w:ascii="Roboto" w:hAnsi="Roboto"/>
          <w:sz w:val="20"/>
          <w:szCs w:val="20"/>
          <w:lang w:val="en-US"/>
        </w:rPr>
        <w:t xml:space="preserve"> local materials, consistent with the principles underpinning Target 11.c of SDG11.</w:t>
      </w:r>
    </w:p>
    <w:p w:rsidR="00373B58" w:rsidRPr="00373B58" w:rsidRDefault="00373B58" w:rsidP="00373B58">
      <w:pPr>
        <w:jc w:val="center"/>
        <w:rPr>
          <w:rFonts w:ascii="Arial" w:hAnsi="Arial" w:cs="Arial"/>
          <w:sz w:val="23"/>
          <w:szCs w:val="23"/>
          <w:lang w:val="en-US"/>
        </w:rPr>
      </w:pPr>
      <w:r w:rsidRPr="00373B58">
        <w:rPr>
          <w:rFonts w:ascii="Arial" w:hAnsi="Arial" w:cs="Arial"/>
          <w:sz w:val="23"/>
          <w:szCs w:val="23"/>
          <w:lang w:val="en-US"/>
        </w:rPr>
        <w:t> </w:t>
      </w:r>
    </w:p>
    <w:p w:rsidR="00373B58" w:rsidRDefault="00373B58" w:rsidP="00373B58">
      <w:pPr>
        <w:pStyle w:val="Web"/>
        <w:spacing w:before="150" w:beforeAutospacing="0" w:after="150" w:afterAutospacing="0"/>
        <w:jc w:val="center"/>
        <w:rPr>
          <w:rFonts w:ascii="Arial" w:hAnsi="Arial" w:cs="Arial"/>
          <w:sz w:val="23"/>
          <w:szCs w:val="23"/>
        </w:rPr>
      </w:pPr>
      <w:r>
        <w:rPr>
          <w:rFonts w:ascii="Arial Black" w:hAnsi="Arial Black"/>
          <w:color w:val="DA3C3C"/>
          <w:sz w:val="23"/>
          <w:szCs w:val="23"/>
        </w:rPr>
        <w:t>JURY</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UIA SDG Commission Co-Director:</w:t>
      </w:r>
      <w:r w:rsidRPr="00373B58">
        <w:rPr>
          <w:rFonts w:ascii="Arial" w:eastAsia="Times New Roman" w:hAnsi="Arial" w:cs="Arial"/>
          <w:b/>
          <w:bCs/>
          <w:sz w:val="20"/>
          <w:szCs w:val="20"/>
          <w:lang w:val="en-US"/>
        </w:rPr>
        <w:t xml:space="preserve"> Mr. </w:t>
      </w:r>
      <w:proofErr w:type="spellStart"/>
      <w:r w:rsidRPr="00373B58">
        <w:rPr>
          <w:rFonts w:ascii="Arial" w:eastAsia="Times New Roman" w:hAnsi="Arial" w:cs="Arial"/>
          <w:b/>
          <w:bCs/>
          <w:sz w:val="20"/>
          <w:szCs w:val="20"/>
          <w:lang w:val="en-US"/>
        </w:rPr>
        <w:t>Ishtiaque</w:t>
      </w:r>
      <w:proofErr w:type="spellEnd"/>
      <w:r w:rsidRPr="00373B58">
        <w:rPr>
          <w:rFonts w:ascii="Arial" w:eastAsia="Times New Roman" w:hAnsi="Arial" w:cs="Arial"/>
          <w:b/>
          <w:bCs/>
          <w:sz w:val="20"/>
          <w:szCs w:val="20"/>
          <w:lang w:val="en-US"/>
        </w:rPr>
        <w:t xml:space="preserve"> </w:t>
      </w:r>
      <w:proofErr w:type="spellStart"/>
      <w:r w:rsidRPr="00373B58">
        <w:rPr>
          <w:rFonts w:ascii="Arial" w:eastAsia="Times New Roman" w:hAnsi="Arial" w:cs="Arial"/>
          <w:b/>
          <w:bCs/>
          <w:sz w:val="20"/>
          <w:szCs w:val="20"/>
          <w:lang w:val="en-US"/>
        </w:rPr>
        <w:t>Zahir</w:t>
      </w:r>
      <w:proofErr w:type="spellEnd"/>
      <w:r w:rsidRPr="00373B58">
        <w:rPr>
          <w:rFonts w:ascii="Arial" w:eastAsia="Times New Roman" w:hAnsi="Arial" w:cs="Arial"/>
          <w:b/>
          <w:bCs/>
          <w:sz w:val="20"/>
          <w:szCs w:val="20"/>
          <w:lang w:val="en-US"/>
        </w:rPr>
        <w:t xml:space="preserve"> </w:t>
      </w:r>
      <w:proofErr w:type="spellStart"/>
      <w:r w:rsidRPr="00373B58">
        <w:rPr>
          <w:rFonts w:ascii="Arial" w:eastAsia="Times New Roman" w:hAnsi="Arial" w:cs="Arial"/>
          <w:b/>
          <w:bCs/>
          <w:sz w:val="20"/>
          <w:szCs w:val="20"/>
          <w:lang w:val="en-US"/>
        </w:rPr>
        <w:t>Titas</w:t>
      </w:r>
      <w:proofErr w:type="spellEnd"/>
      <w:r w:rsidRPr="00373B58">
        <w:rPr>
          <w:rFonts w:ascii="Arial" w:eastAsia="Times New Roman" w:hAnsi="Arial" w:cs="Arial"/>
          <w:b/>
          <w:bCs/>
          <w:sz w:val="20"/>
          <w:szCs w:val="20"/>
          <w:lang w:val="en-US"/>
        </w:rPr>
        <w:t> </w:t>
      </w:r>
      <w:r w:rsidRPr="00373B58">
        <w:rPr>
          <w:rFonts w:ascii="Arial" w:eastAsia="Times New Roman" w:hAnsi="Arial" w:cs="Arial"/>
          <w:sz w:val="20"/>
          <w:szCs w:val="20"/>
          <w:lang w:val="en-US"/>
        </w:rPr>
        <w:t>(Bangladesh)</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UIA Region I, Western Europe: </w:t>
      </w:r>
      <w:r w:rsidRPr="00373B58">
        <w:rPr>
          <w:rFonts w:ascii="Arial" w:eastAsia="Times New Roman" w:hAnsi="Arial" w:cs="Arial"/>
          <w:b/>
          <w:bCs/>
          <w:sz w:val="20"/>
          <w:szCs w:val="20"/>
          <w:lang w:val="en-US"/>
        </w:rPr>
        <w:t xml:space="preserve">Ms. Camilla van </w:t>
      </w:r>
      <w:proofErr w:type="spellStart"/>
      <w:r w:rsidRPr="00373B58">
        <w:rPr>
          <w:rFonts w:ascii="Arial" w:eastAsia="Times New Roman" w:hAnsi="Arial" w:cs="Arial"/>
          <w:b/>
          <w:bCs/>
          <w:sz w:val="20"/>
          <w:szCs w:val="20"/>
          <w:lang w:val="en-US"/>
        </w:rPr>
        <w:t>Deurs</w:t>
      </w:r>
      <w:proofErr w:type="spellEnd"/>
      <w:r w:rsidRPr="00373B58">
        <w:rPr>
          <w:rFonts w:ascii="Arial" w:eastAsia="Times New Roman" w:hAnsi="Arial" w:cs="Arial"/>
          <w:b/>
          <w:bCs/>
          <w:sz w:val="20"/>
          <w:szCs w:val="20"/>
          <w:lang w:val="en-US"/>
        </w:rPr>
        <w:t>,</w:t>
      </w:r>
      <w:r w:rsidRPr="00373B58">
        <w:rPr>
          <w:rFonts w:ascii="Arial" w:eastAsia="Times New Roman" w:hAnsi="Arial" w:cs="Arial"/>
          <w:sz w:val="20"/>
          <w:szCs w:val="20"/>
          <w:lang w:val="en-US"/>
        </w:rPr>
        <w:t> City Architect, Copenhagen</w:t>
      </w:r>
      <w:r w:rsidRPr="00373B58">
        <w:rPr>
          <w:rFonts w:ascii="Arial" w:eastAsia="Times New Roman" w:hAnsi="Arial" w:cs="Arial"/>
          <w:b/>
          <w:bCs/>
          <w:sz w:val="20"/>
          <w:szCs w:val="20"/>
          <w:lang w:val="en-US"/>
        </w:rPr>
        <w:t> </w:t>
      </w:r>
      <w:r w:rsidRPr="00373B58">
        <w:rPr>
          <w:rFonts w:ascii="Arial" w:eastAsia="Times New Roman" w:hAnsi="Arial" w:cs="Arial"/>
          <w:sz w:val="20"/>
          <w:szCs w:val="20"/>
          <w:lang w:val="en-US"/>
        </w:rPr>
        <w:t>(Denmark)</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lastRenderedPageBreak/>
        <w:t>UIA Region II, Eastern Europe &amp; the Middle East: </w:t>
      </w:r>
      <w:r w:rsidRPr="00373B58">
        <w:rPr>
          <w:rFonts w:ascii="Arial" w:eastAsia="Times New Roman" w:hAnsi="Arial" w:cs="Arial"/>
          <w:b/>
          <w:bCs/>
          <w:sz w:val="20"/>
          <w:szCs w:val="20"/>
          <w:lang w:val="en-US"/>
        </w:rPr>
        <w:t xml:space="preserve">Mr. Nikolai </w:t>
      </w:r>
      <w:proofErr w:type="spellStart"/>
      <w:r w:rsidRPr="00373B58">
        <w:rPr>
          <w:rFonts w:ascii="Arial" w:eastAsia="Times New Roman" w:hAnsi="Arial" w:cs="Arial"/>
          <w:b/>
          <w:bCs/>
          <w:sz w:val="20"/>
          <w:szCs w:val="20"/>
          <w:lang w:val="en-US"/>
        </w:rPr>
        <w:t>Shumakov</w:t>
      </w:r>
      <w:proofErr w:type="spellEnd"/>
      <w:r w:rsidRPr="00373B58">
        <w:rPr>
          <w:rFonts w:ascii="Arial" w:eastAsia="Times New Roman" w:hAnsi="Arial" w:cs="Arial"/>
          <w:sz w:val="20"/>
          <w:szCs w:val="20"/>
          <w:lang w:val="en-US"/>
        </w:rPr>
        <w:t>, Chief Architect, JSC '</w:t>
      </w:r>
      <w:proofErr w:type="spellStart"/>
      <w:r w:rsidRPr="00373B58">
        <w:rPr>
          <w:rFonts w:ascii="Arial" w:eastAsia="Times New Roman" w:hAnsi="Arial" w:cs="Arial"/>
          <w:sz w:val="20"/>
          <w:szCs w:val="20"/>
          <w:lang w:val="en-US"/>
        </w:rPr>
        <w:t>Metrogiprotrans</w:t>
      </w:r>
      <w:proofErr w:type="spellEnd"/>
      <w:r w:rsidRPr="00373B58">
        <w:rPr>
          <w:rFonts w:ascii="Arial" w:eastAsia="Times New Roman" w:hAnsi="Arial" w:cs="Arial"/>
          <w:sz w:val="20"/>
          <w:szCs w:val="20"/>
          <w:lang w:val="en-US"/>
        </w:rPr>
        <w:t>', Moscow</w:t>
      </w:r>
      <w:r w:rsidRPr="00373B58">
        <w:rPr>
          <w:rFonts w:ascii="Arial" w:eastAsia="Times New Roman" w:hAnsi="Arial" w:cs="Arial"/>
          <w:b/>
          <w:bCs/>
          <w:sz w:val="20"/>
          <w:szCs w:val="20"/>
          <w:lang w:val="en-US"/>
        </w:rPr>
        <w:t> </w:t>
      </w:r>
      <w:r w:rsidRPr="00373B58">
        <w:rPr>
          <w:rFonts w:ascii="Arial" w:eastAsia="Times New Roman" w:hAnsi="Arial" w:cs="Arial"/>
          <w:sz w:val="20"/>
          <w:szCs w:val="20"/>
          <w:lang w:val="en-US"/>
        </w:rPr>
        <w:t>(Russian Federation)</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UIA Region III, The Americas:</w:t>
      </w:r>
      <w:r w:rsidRPr="00373B58">
        <w:rPr>
          <w:rFonts w:ascii="Arial" w:eastAsia="Times New Roman" w:hAnsi="Arial" w:cs="Arial"/>
          <w:b/>
          <w:bCs/>
          <w:sz w:val="20"/>
          <w:szCs w:val="20"/>
          <w:lang w:val="en-US"/>
        </w:rPr>
        <w:t xml:space="preserve"> Ms. Anna </w:t>
      </w:r>
      <w:proofErr w:type="spellStart"/>
      <w:r w:rsidRPr="00373B58">
        <w:rPr>
          <w:rFonts w:ascii="Arial" w:eastAsia="Times New Roman" w:hAnsi="Arial" w:cs="Arial"/>
          <w:b/>
          <w:bCs/>
          <w:sz w:val="20"/>
          <w:szCs w:val="20"/>
          <w:lang w:val="en-US"/>
        </w:rPr>
        <w:t>Rubbo</w:t>
      </w:r>
      <w:proofErr w:type="spellEnd"/>
      <w:r w:rsidRPr="00373B58">
        <w:rPr>
          <w:rFonts w:ascii="Arial" w:eastAsia="Times New Roman" w:hAnsi="Arial" w:cs="Arial"/>
          <w:sz w:val="20"/>
          <w:szCs w:val="20"/>
          <w:lang w:val="en-US"/>
        </w:rPr>
        <w:t>, Adjunct Senior Scholar, Center for Sustainable Urban Development, The Earth Institute, New York (USA)</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UIA Region IV, Asia &amp; Oceania: </w:t>
      </w:r>
      <w:r w:rsidRPr="00373B58">
        <w:rPr>
          <w:rFonts w:ascii="Arial" w:eastAsia="Times New Roman" w:hAnsi="Arial" w:cs="Arial"/>
          <w:b/>
          <w:bCs/>
          <w:sz w:val="20"/>
          <w:szCs w:val="20"/>
          <w:lang w:val="en-US"/>
        </w:rPr>
        <w:t>Mr. Rob Adams</w:t>
      </w:r>
      <w:r w:rsidRPr="00373B58">
        <w:rPr>
          <w:rFonts w:ascii="Arial" w:eastAsia="Times New Roman" w:hAnsi="Arial" w:cs="Arial"/>
          <w:sz w:val="20"/>
          <w:szCs w:val="20"/>
          <w:lang w:val="en-US"/>
        </w:rPr>
        <w:t>, Director of City Design, City of Melbourne (Australia)</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UIA Region V: Africa:</w:t>
      </w:r>
      <w:r w:rsidRPr="00373B58">
        <w:rPr>
          <w:rFonts w:ascii="Arial" w:eastAsia="Times New Roman" w:hAnsi="Arial" w:cs="Arial"/>
          <w:b/>
          <w:bCs/>
          <w:sz w:val="20"/>
          <w:szCs w:val="20"/>
          <w:lang w:val="en-US"/>
        </w:rPr>
        <w:t> Ms. Nadia Tromp</w:t>
      </w:r>
      <w:r w:rsidRPr="00373B58">
        <w:rPr>
          <w:rFonts w:ascii="Arial" w:eastAsia="Times New Roman" w:hAnsi="Arial" w:cs="Arial"/>
          <w:sz w:val="20"/>
          <w:szCs w:val="20"/>
          <w:lang w:val="en-US"/>
        </w:rPr>
        <w:t>,</w:t>
      </w:r>
      <w:r w:rsidRPr="00373B58">
        <w:rPr>
          <w:rFonts w:ascii="Arial" w:eastAsia="Times New Roman" w:hAnsi="Arial" w:cs="Arial"/>
          <w:b/>
          <w:bCs/>
          <w:sz w:val="20"/>
          <w:szCs w:val="20"/>
          <w:lang w:val="en-US"/>
        </w:rPr>
        <w:t> </w:t>
      </w:r>
      <w:r w:rsidRPr="00373B58">
        <w:rPr>
          <w:rFonts w:ascii="Arial" w:eastAsia="Times New Roman" w:hAnsi="Arial" w:cs="Arial"/>
          <w:sz w:val="20"/>
          <w:szCs w:val="20"/>
          <w:lang w:val="en-US"/>
        </w:rPr>
        <w:t xml:space="preserve">Founder, </w:t>
      </w:r>
      <w:proofErr w:type="spellStart"/>
      <w:r w:rsidRPr="00373B58">
        <w:rPr>
          <w:rFonts w:ascii="Arial" w:eastAsia="Times New Roman" w:hAnsi="Arial" w:cs="Arial"/>
          <w:sz w:val="20"/>
          <w:szCs w:val="20"/>
          <w:lang w:val="en-US"/>
        </w:rPr>
        <w:t>Ntsika</w:t>
      </w:r>
      <w:proofErr w:type="spellEnd"/>
      <w:r w:rsidRPr="00373B58">
        <w:rPr>
          <w:rFonts w:ascii="Arial" w:eastAsia="Times New Roman" w:hAnsi="Arial" w:cs="Arial"/>
          <w:sz w:val="20"/>
          <w:szCs w:val="20"/>
          <w:lang w:val="en-US"/>
        </w:rPr>
        <w:t xml:space="preserve"> Architects, Johannesburg (South Africa)</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UN-Habitat Representative: </w:t>
      </w:r>
      <w:r w:rsidRPr="00373B58">
        <w:rPr>
          <w:rFonts w:ascii="Arial" w:eastAsia="Times New Roman" w:hAnsi="Arial" w:cs="Arial"/>
          <w:b/>
          <w:bCs/>
          <w:sz w:val="20"/>
          <w:szCs w:val="20"/>
          <w:lang w:val="en-US"/>
        </w:rPr>
        <w:t>Mr. Andrew Rudd</w:t>
      </w:r>
      <w:r w:rsidRPr="00373B58">
        <w:rPr>
          <w:rFonts w:ascii="Arial" w:eastAsia="Times New Roman" w:hAnsi="Arial" w:cs="Arial"/>
          <w:sz w:val="20"/>
          <w:szCs w:val="20"/>
          <w:lang w:val="en-US"/>
        </w:rPr>
        <w:t>, Human Settlements Officer, </w:t>
      </w:r>
      <w:hyperlink r:id="rId8" w:tgtFrame="_blank" w:history="1">
        <w:r w:rsidRPr="00373B58">
          <w:rPr>
            <w:rStyle w:val="-"/>
            <w:rFonts w:ascii="Arial" w:eastAsia="Times New Roman" w:hAnsi="Arial" w:cs="Arial"/>
            <w:b/>
            <w:bCs/>
            <w:color w:val="878484"/>
            <w:sz w:val="20"/>
            <w:szCs w:val="20"/>
            <w:lang w:val="en-US"/>
          </w:rPr>
          <w:t>UN-Habitat</w:t>
        </w:r>
      </w:hyperlink>
      <w:r w:rsidRPr="00373B58">
        <w:rPr>
          <w:rFonts w:ascii="Arial" w:eastAsia="Times New Roman" w:hAnsi="Arial" w:cs="Arial"/>
          <w:sz w:val="20"/>
          <w:szCs w:val="20"/>
          <w:lang w:val="en-US"/>
        </w:rPr>
        <w:t> Global Solutions Division (USA)</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Juror with detailed knowledge of the SGDs: </w:t>
      </w:r>
      <w:r w:rsidRPr="00373B58">
        <w:rPr>
          <w:rFonts w:ascii="Arial" w:eastAsia="Times New Roman" w:hAnsi="Arial" w:cs="Arial"/>
          <w:b/>
          <w:bCs/>
          <w:sz w:val="20"/>
          <w:szCs w:val="20"/>
          <w:lang w:val="en-US"/>
        </w:rPr>
        <w:t xml:space="preserve">Mr. Peter </w:t>
      </w:r>
      <w:proofErr w:type="spellStart"/>
      <w:r w:rsidRPr="00373B58">
        <w:rPr>
          <w:rFonts w:ascii="Arial" w:eastAsia="Times New Roman" w:hAnsi="Arial" w:cs="Arial"/>
          <w:b/>
          <w:bCs/>
          <w:sz w:val="20"/>
          <w:szCs w:val="20"/>
          <w:lang w:val="en-US"/>
        </w:rPr>
        <w:t>Oborn</w:t>
      </w:r>
      <w:proofErr w:type="spellEnd"/>
      <w:r w:rsidRPr="00373B58">
        <w:rPr>
          <w:rFonts w:ascii="Arial" w:eastAsia="Times New Roman" w:hAnsi="Arial" w:cs="Arial"/>
          <w:b/>
          <w:bCs/>
          <w:sz w:val="20"/>
          <w:szCs w:val="20"/>
          <w:lang w:val="en-US"/>
        </w:rPr>
        <w:t>, </w:t>
      </w:r>
      <w:hyperlink r:id="rId9" w:tgtFrame="_blank" w:history="1">
        <w:r w:rsidRPr="00373B58">
          <w:rPr>
            <w:rStyle w:val="-"/>
            <w:rFonts w:ascii="Arial" w:eastAsia="Times New Roman" w:hAnsi="Arial" w:cs="Arial"/>
            <w:b/>
            <w:bCs/>
            <w:color w:val="878484"/>
            <w:sz w:val="20"/>
            <w:szCs w:val="20"/>
            <w:lang w:val="en-US"/>
          </w:rPr>
          <w:t>UN Habitat</w:t>
        </w:r>
      </w:hyperlink>
      <w:r w:rsidRPr="00373B58">
        <w:rPr>
          <w:rFonts w:ascii="Arial" w:eastAsia="Times New Roman" w:hAnsi="Arial" w:cs="Arial"/>
          <w:sz w:val="20"/>
          <w:szCs w:val="20"/>
          <w:lang w:val="en-US"/>
        </w:rPr>
        <w:t> Stakeholder Advisory Group (SAGE), London (UK)</w:t>
      </w:r>
    </w:p>
    <w:p w:rsidR="00373B58" w:rsidRPr="00373B58" w:rsidRDefault="00373B58" w:rsidP="00373B58">
      <w:pPr>
        <w:numPr>
          <w:ilvl w:val="0"/>
          <w:numId w:val="1"/>
        </w:numPr>
        <w:spacing w:before="100" w:beforeAutospacing="1" w:after="100" w:afterAutospacing="1" w:line="330" w:lineRule="atLeast"/>
        <w:rPr>
          <w:rFonts w:ascii="Arial" w:eastAsia="Times New Roman" w:hAnsi="Arial" w:cs="Arial"/>
          <w:sz w:val="23"/>
          <w:szCs w:val="23"/>
          <w:lang w:val="en-US"/>
        </w:rPr>
      </w:pPr>
      <w:r w:rsidRPr="00373B58">
        <w:rPr>
          <w:rFonts w:ascii="Arial" w:eastAsia="Times New Roman" w:hAnsi="Arial" w:cs="Arial"/>
          <w:sz w:val="20"/>
          <w:szCs w:val="20"/>
          <w:lang w:val="en-US"/>
        </w:rPr>
        <w:t>Juror with detailed knowledge of the SGDs: </w:t>
      </w:r>
      <w:r w:rsidRPr="00373B58">
        <w:rPr>
          <w:rFonts w:ascii="Arial" w:eastAsia="Times New Roman" w:hAnsi="Arial" w:cs="Arial"/>
          <w:b/>
          <w:bCs/>
          <w:sz w:val="20"/>
          <w:szCs w:val="20"/>
          <w:lang w:val="en-US"/>
        </w:rPr>
        <w:t xml:space="preserve">Ms. </w:t>
      </w:r>
      <w:proofErr w:type="spellStart"/>
      <w:r w:rsidRPr="00373B58">
        <w:rPr>
          <w:rFonts w:ascii="Arial" w:eastAsia="Times New Roman" w:hAnsi="Arial" w:cs="Arial"/>
          <w:b/>
          <w:bCs/>
          <w:sz w:val="20"/>
          <w:szCs w:val="20"/>
          <w:lang w:val="en-US"/>
        </w:rPr>
        <w:t>Ramatu</w:t>
      </w:r>
      <w:proofErr w:type="spellEnd"/>
      <w:r w:rsidRPr="00373B58">
        <w:rPr>
          <w:rFonts w:ascii="Arial" w:eastAsia="Times New Roman" w:hAnsi="Arial" w:cs="Arial"/>
          <w:b/>
          <w:bCs/>
          <w:sz w:val="20"/>
          <w:szCs w:val="20"/>
          <w:lang w:val="en-US"/>
        </w:rPr>
        <w:t xml:space="preserve"> </w:t>
      </w:r>
      <w:proofErr w:type="spellStart"/>
      <w:r w:rsidRPr="00373B58">
        <w:rPr>
          <w:rFonts w:ascii="Arial" w:eastAsia="Times New Roman" w:hAnsi="Arial" w:cs="Arial"/>
          <w:b/>
          <w:bCs/>
          <w:sz w:val="20"/>
          <w:szCs w:val="20"/>
          <w:lang w:val="en-US"/>
        </w:rPr>
        <w:t>Aliyu</w:t>
      </w:r>
      <w:proofErr w:type="spellEnd"/>
      <w:r w:rsidRPr="00373B58">
        <w:rPr>
          <w:rFonts w:ascii="Arial" w:eastAsia="Times New Roman" w:hAnsi="Arial" w:cs="Arial"/>
          <w:sz w:val="20"/>
          <w:szCs w:val="20"/>
          <w:lang w:val="en-US"/>
        </w:rPr>
        <w:t>, Principal at Planned Shelter Consult, Abuja (Nigeria)</w:t>
      </w:r>
    </w:p>
    <w:p w:rsidR="00373B58" w:rsidRPr="00373B58" w:rsidRDefault="00373B58" w:rsidP="00373B58">
      <w:pPr>
        <w:jc w:val="center"/>
        <w:rPr>
          <w:rFonts w:ascii="Arial" w:hAnsi="Arial" w:cs="Arial"/>
          <w:sz w:val="23"/>
          <w:szCs w:val="23"/>
          <w:lang w:val="en-US"/>
        </w:rPr>
      </w:pPr>
      <w:r w:rsidRPr="00373B58">
        <w:rPr>
          <w:rFonts w:ascii="Arial" w:hAnsi="Arial" w:cs="Arial"/>
          <w:sz w:val="23"/>
          <w:szCs w:val="23"/>
          <w:lang w:val="en-US"/>
        </w:rPr>
        <w:t> </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r w:rsidRPr="00373B58">
        <w:rPr>
          <w:rFonts w:ascii="Arial Black" w:hAnsi="Arial Black"/>
          <w:color w:val="DA3C3C"/>
          <w:lang w:val="en-US"/>
        </w:rPr>
        <w:t>AWARDS</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The competition will be run in two stages. Stage 1 submissions will be assessed on a regional basis, reflecting each of the five UIA regions. The Jury will select at least one and up to three Regional Finalists in each Award Category to go forward to Stage 2.</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A medal will be presented to one winner in each of the Categories 1-6 on completion of Stage 2 (i.e. one winner per Category), together with Commendations for the remaining regional finalists.</w:t>
      </w:r>
    </w:p>
    <w:p w:rsidR="00373B58" w:rsidRPr="00373B58" w:rsidRDefault="00373B58" w:rsidP="00373B58">
      <w:pPr>
        <w:jc w:val="center"/>
        <w:rPr>
          <w:rFonts w:ascii="Arial" w:hAnsi="Arial" w:cs="Arial"/>
          <w:sz w:val="23"/>
          <w:szCs w:val="23"/>
          <w:lang w:val="en-US"/>
        </w:rPr>
      </w:pPr>
      <w:r w:rsidRPr="00373B58">
        <w:rPr>
          <w:rFonts w:ascii="Arial" w:hAnsi="Arial" w:cs="Arial"/>
          <w:sz w:val="23"/>
          <w:szCs w:val="23"/>
          <w:lang w:val="en-US"/>
        </w:rPr>
        <w:t> </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r w:rsidRPr="00373B58">
        <w:rPr>
          <w:rFonts w:ascii="Arial Black" w:hAnsi="Arial Black"/>
          <w:color w:val="DA3C3C"/>
          <w:lang w:val="en-US"/>
        </w:rPr>
        <w:t>PROMOTION</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The Regional Finalists of Stage 1 will be promoted through the UIA and UN-Habitat networks. The projects will be promoted through publication on the UIA website where there will be a virtual gallery, social media and/or journals as well as those of UIA member bodies. There will be an award ceremony at the </w:t>
      </w:r>
      <w:hyperlink r:id="rId10" w:tgtFrame="_blank" w:history="1">
        <w:r w:rsidRPr="00373B58">
          <w:rPr>
            <w:rStyle w:val="-"/>
            <w:rFonts w:ascii="Arial" w:hAnsi="Arial" w:cs="Arial"/>
            <w:b/>
            <w:bCs/>
            <w:color w:val="878484"/>
            <w:sz w:val="20"/>
            <w:szCs w:val="20"/>
            <w:lang w:val="en-US"/>
          </w:rPr>
          <w:t>World Urban Forum in Katowice, Poland</w:t>
        </w:r>
      </w:hyperlink>
      <w:r w:rsidRPr="00373B58">
        <w:rPr>
          <w:rFonts w:ascii="Roboto" w:hAnsi="Roboto"/>
          <w:sz w:val="20"/>
          <w:szCs w:val="20"/>
          <w:lang w:val="en-US"/>
        </w:rPr>
        <w:t> in June 2022.</w:t>
      </w:r>
    </w:p>
    <w:p w:rsidR="00373B58" w:rsidRPr="00373B58" w:rsidRDefault="00373B58" w:rsidP="00373B58">
      <w:pPr>
        <w:jc w:val="center"/>
        <w:rPr>
          <w:rFonts w:ascii="Arial" w:hAnsi="Arial" w:cs="Arial"/>
          <w:sz w:val="23"/>
          <w:szCs w:val="23"/>
          <w:lang w:val="en-US"/>
        </w:rPr>
      </w:pPr>
      <w:r w:rsidRPr="00373B58">
        <w:rPr>
          <w:rFonts w:ascii="Arial" w:hAnsi="Arial" w:cs="Arial"/>
          <w:sz w:val="23"/>
          <w:szCs w:val="23"/>
          <w:lang w:val="en-US"/>
        </w:rPr>
        <w:t> </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r w:rsidRPr="00373B58">
        <w:rPr>
          <w:rFonts w:ascii="Arial Black" w:hAnsi="Arial Black"/>
          <w:color w:val="DA3C3C"/>
          <w:lang w:val="en-US"/>
        </w:rPr>
        <w:t>PROCEDURE</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All submissions must be made on the </w:t>
      </w:r>
      <w:hyperlink r:id="rId11" w:tgtFrame="_blank" w:history="1">
        <w:r w:rsidRPr="00373B58">
          <w:rPr>
            <w:rStyle w:val="-"/>
            <w:rFonts w:ascii="Arial" w:hAnsi="Arial" w:cs="Arial"/>
            <w:b/>
            <w:bCs/>
            <w:color w:val="878484"/>
            <w:sz w:val="20"/>
            <w:szCs w:val="20"/>
            <w:lang w:val="en-US"/>
          </w:rPr>
          <w:t>UIA submissions platform</w:t>
        </w:r>
      </w:hyperlink>
      <w:r w:rsidRPr="00373B58">
        <w:rPr>
          <w:rFonts w:ascii="Roboto" w:hAnsi="Roboto"/>
          <w:sz w:val="20"/>
          <w:szCs w:val="20"/>
          <w:lang w:val="en-US"/>
        </w:rPr>
        <w:t>.</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No submissions will be accepted via post or by e-mail. </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The award is free to enter.</w:t>
      </w:r>
    </w:p>
    <w:p w:rsidR="00373B58" w:rsidRPr="00373B58" w:rsidRDefault="00373B58" w:rsidP="00373B58">
      <w:pPr>
        <w:pStyle w:val="Web"/>
        <w:spacing w:before="150" w:beforeAutospacing="0" w:after="150" w:afterAutospacing="0"/>
        <w:rPr>
          <w:rFonts w:ascii="Arial" w:hAnsi="Arial" w:cs="Arial"/>
          <w:sz w:val="23"/>
          <w:szCs w:val="23"/>
          <w:lang w:val="en-US"/>
        </w:rPr>
      </w:pPr>
      <w:r w:rsidRPr="00373B58">
        <w:rPr>
          <w:rFonts w:ascii="Roboto" w:hAnsi="Roboto"/>
          <w:sz w:val="20"/>
          <w:szCs w:val="20"/>
          <w:lang w:val="en-US"/>
        </w:rPr>
        <w:t>All submissions must be made in English.</w:t>
      </w:r>
    </w:p>
    <w:p w:rsidR="00373B58" w:rsidRPr="00373B58" w:rsidRDefault="00373B58" w:rsidP="00373B58">
      <w:pPr>
        <w:rPr>
          <w:rFonts w:ascii="Arial" w:hAnsi="Arial" w:cs="Arial"/>
          <w:sz w:val="23"/>
          <w:szCs w:val="23"/>
          <w:lang w:val="en-US"/>
        </w:rPr>
      </w:pPr>
      <w:r w:rsidRPr="00373B58">
        <w:rPr>
          <w:rFonts w:ascii="Arial" w:hAnsi="Arial" w:cs="Arial"/>
          <w:sz w:val="23"/>
          <w:szCs w:val="23"/>
          <w:lang w:val="en-US"/>
        </w:rPr>
        <w:t> </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r w:rsidRPr="00373B58">
        <w:rPr>
          <w:rFonts w:ascii="Roboto" w:hAnsi="Roboto"/>
          <w:i/>
          <w:iCs/>
          <w:sz w:val="20"/>
          <w:szCs w:val="20"/>
          <w:lang w:val="en-US"/>
        </w:rPr>
        <w:t>For further information</w:t>
      </w:r>
      <w:r w:rsidRPr="00373B58">
        <w:rPr>
          <w:rFonts w:ascii="Roboto" w:hAnsi="Roboto"/>
          <w:sz w:val="20"/>
          <w:szCs w:val="20"/>
          <w:lang w:val="en-US"/>
        </w:rPr>
        <w:t>, contact:</w:t>
      </w:r>
    </w:p>
    <w:p w:rsidR="00373B58" w:rsidRPr="00373B58" w:rsidRDefault="00373B58" w:rsidP="00373B58">
      <w:pPr>
        <w:pStyle w:val="Web"/>
        <w:spacing w:before="150" w:beforeAutospacing="0" w:after="150" w:afterAutospacing="0"/>
        <w:jc w:val="center"/>
        <w:rPr>
          <w:rFonts w:ascii="Arial" w:hAnsi="Arial" w:cs="Arial"/>
          <w:sz w:val="23"/>
          <w:szCs w:val="23"/>
          <w:lang w:val="en-US"/>
        </w:rPr>
      </w:pPr>
      <w:hyperlink r:id="rId12" w:tgtFrame="_blank" w:history="1">
        <w:r w:rsidRPr="00373B58">
          <w:rPr>
            <w:rStyle w:val="-"/>
            <w:rFonts w:ascii="Arial" w:hAnsi="Arial" w:cs="Arial"/>
            <w:b/>
            <w:bCs/>
            <w:color w:val="878484"/>
            <w:sz w:val="20"/>
            <w:szCs w:val="20"/>
            <w:lang w:val="en-US"/>
          </w:rPr>
          <w:t>Emily Bonin</w:t>
        </w:r>
      </w:hyperlink>
      <w:r w:rsidRPr="00373B58">
        <w:rPr>
          <w:rFonts w:ascii="Roboto" w:hAnsi="Roboto"/>
          <w:sz w:val="20"/>
          <w:szCs w:val="20"/>
          <w:lang w:val="en-US"/>
        </w:rPr>
        <w:t>, UIA General Secretariat </w:t>
      </w:r>
    </w:p>
    <w:p w:rsidR="00373B58" w:rsidRPr="00373B58" w:rsidRDefault="00373B58" w:rsidP="00373B58">
      <w:pPr>
        <w:rPr>
          <w:lang w:val="en-US"/>
        </w:rPr>
      </w:pPr>
      <w:hyperlink r:id="rId13" w:tgtFrame="_blank" w:history="1">
        <w:r w:rsidRPr="00373B58">
          <w:rPr>
            <w:rStyle w:val="-"/>
            <w:rFonts w:ascii="Arial" w:hAnsi="Arial" w:cs="Arial"/>
            <w:b/>
            <w:bCs/>
            <w:color w:val="878484"/>
            <w:sz w:val="20"/>
            <w:szCs w:val="20"/>
            <w:lang w:val="en-US"/>
          </w:rPr>
          <w:t>Susannah Price</w:t>
        </w:r>
      </w:hyperlink>
      <w:r w:rsidRPr="00373B58">
        <w:rPr>
          <w:rFonts w:ascii="Roboto" w:hAnsi="Roboto"/>
          <w:sz w:val="20"/>
          <w:szCs w:val="20"/>
          <w:lang w:val="en-US"/>
        </w:rPr>
        <w:t>, Chief Communications and Media Section, UN-Habitat</w:t>
      </w:r>
      <w:bookmarkStart w:id="0" w:name="_GoBack"/>
      <w:bookmarkEnd w:id="0"/>
    </w:p>
    <w:sectPr w:rsidR="00373B58" w:rsidRPr="00373B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61E3"/>
    <w:multiLevelType w:val="multilevel"/>
    <w:tmpl w:val="3C026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58"/>
    <w:rsid w:val="002E2B55"/>
    <w:rsid w:val="00373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F0B4B-E933-4184-AA66-A1CF1F9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73B58"/>
    <w:rPr>
      <w:color w:val="0000FF"/>
      <w:u w:val="single"/>
    </w:rPr>
  </w:style>
  <w:style w:type="paragraph" w:styleId="Web">
    <w:name w:val="Normal (Web)"/>
    <w:basedOn w:val="a"/>
    <w:uiPriority w:val="99"/>
    <w:semiHidden/>
    <w:unhideWhenUsed/>
    <w:rsid w:val="00373B58"/>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26542">
      <w:bodyDiv w:val="1"/>
      <w:marLeft w:val="0"/>
      <w:marRight w:val="0"/>
      <w:marTop w:val="0"/>
      <w:marBottom w:val="0"/>
      <w:divBdr>
        <w:top w:val="none" w:sz="0" w:space="0" w:color="auto"/>
        <w:left w:val="none" w:sz="0" w:space="0" w:color="auto"/>
        <w:bottom w:val="none" w:sz="0" w:space="0" w:color="auto"/>
        <w:right w:val="none" w:sz="0" w:space="0" w:color="auto"/>
      </w:divBdr>
    </w:div>
    <w:div w:id="19807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vin.mjt.lu/lnk/AUoAADwvXR0AAcsxGHYAAAPHY7IAAUG3dzwAnHYmAAX_PwBhZZ06Z-VzhDTXSuC520IzUXCd-wAFvp4/4/aZyC46uhFBPPT074mHg09w/aHR0cHM6Ly91bmhhYml0YXQub3Jn" TargetMode="External"/><Relationship Id="rId13" Type="http://schemas.openxmlformats.org/officeDocument/2006/relationships/hyperlink" Target="mailto:Susannah.price@un.org" TargetMode="External"/><Relationship Id="rId3" Type="http://schemas.openxmlformats.org/officeDocument/2006/relationships/settings" Target="settings.xml"/><Relationship Id="rId7" Type="http://schemas.openxmlformats.org/officeDocument/2006/relationships/hyperlink" Target="http://zvin.mjt.lu/lnk/AUoAADwvXR0AAcsxGHYAAAPHY7IAAUG3dzwAnHYmAAX_PwBhZZ06Z-VzhDTXSuC520IzUXCd-wAFvp4/3/64I1AVLv-aWeuNvZlYKRGw/aHR0cHM6Ly93dWYudW5oYWJpdGF0Lm9yZw" TargetMode="External"/><Relationship Id="rId12" Type="http://schemas.openxmlformats.org/officeDocument/2006/relationships/hyperlink" Target="mailto:e.bonin@uia-architec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vin.mjt.lu/lnk/AUoAADwvXR0AAcsxGHYAAAPHY7IAAUG3dzwAnHYmAAX_PwBhZZ06Z-VzhDTXSuC520IzUXCd-wAFvp4/2/APxLPjUfjcbcztCuJhTM3w/aHR0cHM6Ly91bmhhYml0YXQub3Jn" TargetMode="External"/><Relationship Id="rId11" Type="http://schemas.openxmlformats.org/officeDocument/2006/relationships/hyperlink" Target="http://zvin.mjt.lu/lnk/AUoAADwvXR0AAcsxGHYAAAPHY7IAAUG3dzwAnHYmAAX_PwBhZZ06Z-VzhDTXSuC520IzUXCd-wAFvp4/7/N46yexYJgY0CQxsBvZg9HQ/aHR0cHM6Ly91aWEuYXdhcmRzcGxhdGZvcm0uY29tLw" TargetMode="External"/><Relationship Id="rId5" Type="http://schemas.openxmlformats.org/officeDocument/2006/relationships/hyperlink" Target="http://zvin.mjt.lu/lnk/AUoAADwvXR0AAcsxGHYAAAPHY7IAAUG3dzwAnHYmAAX_PwBhZZ06Z-VzhDTXSuC520IzUXCd-wAFvp4/1/Cg8kn4UN67sz0gALJQALHQ/aHR0cHM6Ly93d3cudWlhLWFyY2hpdGVjdGVzLm9yZy93ZWJBcGkvZW4v" TargetMode="External"/><Relationship Id="rId15" Type="http://schemas.openxmlformats.org/officeDocument/2006/relationships/theme" Target="theme/theme1.xml"/><Relationship Id="rId10" Type="http://schemas.openxmlformats.org/officeDocument/2006/relationships/hyperlink" Target="http://zvin.mjt.lu/lnk/AUoAADwvXR0AAcsxGHYAAAPHY7IAAUG3dzwAnHYmAAX_PwBhZZ06Z-VzhDTXSuC520IzUXCd-wAFvp4/6/jMoMNMvb4J3di7ykP_QWXg/aHR0cHM6Ly93dWYxMS5rYXRvd2ljZS5ldQ" TargetMode="External"/><Relationship Id="rId4" Type="http://schemas.openxmlformats.org/officeDocument/2006/relationships/webSettings" Target="webSettings.xml"/><Relationship Id="rId9" Type="http://schemas.openxmlformats.org/officeDocument/2006/relationships/hyperlink" Target="http://zvin.mjt.lu/lnk/AUoAADwvXR0AAcsxGHYAAAPHY7IAAUG3dzwAnHYmAAX_PwBhZZ06Z-VzhDTXSuC520IzUXCd-wAFvp4/5/BEzqqz54p6B_N2aWNenhiw/aHR0cHM6Ly91bmhhYml0YXQub3J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1016</Words>
  <Characters>5488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2021-10-25T12:23:00Z</dcterms:created>
  <dcterms:modified xsi:type="dcterms:W3CDTF">2021-10-25T12:27:00Z</dcterms:modified>
</cp:coreProperties>
</file>